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outlineLvl w:val="0"/>
        <w:rPr>
          <w:rFonts w:ascii="Times New Roman" w:hAnsi="Times New Roman" w:eastAsia="华文楷体" w:cs="Times New Roman"/>
          <w:b/>
          <w:color w:val="000000"/>
          <w:sz w:val="24"/>
          <w:szCs w:val="24"/>
        </w:rPr>
      </w:pPr>
      <w:r>
        <w:rPr>
          <w:rFonts w:ascii="Times New Roman" w:hAnsi="Times New Roman" w:eastAsia="华文楷体" w:cs="Times New Roman"/>
          <w:b/>
          <w:color w:val="000000"/>
          <w:sz w:val="28"/>
          <w:szCs w:val="28"/>
        </w:rPr>
        <w:t>Appendix I Framework and Requirements</w:t>
      </w:r>
      <w:r>
        <w:rPr>
          <w:rFonts w:ascii="Times New Roman" w:hAnsi="Times New Roman" w:eastAsia="华文楷体" w:cs="Times New Roman"/>
          <w:b/>
          <w:color w:val="000000"/>
          <w:sz w:val="24"/>
          <w:szCs w:val="24"/>
        </w:rPr>
        <w:t xml:space="preserve"> </w:t>
      </w:r>
      <w:r>
        <w:rPr>
          <w:rFonts w:ascii="Times New Roman" w:hAnsi="Times New Roman" w:eastAsia="华文楷体" w:cs="Times New Roman"/>
          <w:bCs/>
          <w:color w:val="000000"/>
          <w:sz w:val="24"/>
          <w:szCs w:val="24"/>
        </w:rPr>
        <w:t>(Including but not limited to the following contents)</w:t>
      </w:r>
    </w:p>
    <w:p>
      <w:pPr>
        <w:spacing w:before="156" w:beforeLines="50" w:after="156" w:afterLines="50" w:line="360" w:lineRule="auto"/>
        <w:jc w:val="left"/>
        <w:rPr>
          <w:rFonts w:ascii="Times New Roman" w:hAnsi="Times New Roman" w:eastAsia="仿宋" w:cs="Times New Roman"/>
          <w:b/>
          <w:sz w:val="28"/>
          <w:szCs w:val="28"/>
        </w:rPr>
      </w:pPr>
      <w:r>
        <w:rPr>
          <w:rFonts w:ascii="Times New Roman" w:hAnsi="Times New Roman" w:eastAsia="仿宋" w:cs="Times New Roman"/>
          <w:b/>
          <w:sz w:val="28"/>
          <w:szCs w:val="28"/>
        </w:rPr>
        <w:t>Current Situation of Nati</w:t>
      </w:r>
      <w:bookmarkStart w:id="0" w:name="_GoBack"/>
      <w:bookmarkEnd w:id="0"/>
      <w:r>
        <w:rPr>
          <w:rFonts w:ascii="Times New Roman" w:hAnsi="Times New Roman" w:eastAsia="仿宋" w:cs="Times New Roman"/>
          <w:b/>
          <w:sz w:val="28"/>
          <w:szCs w:val="28"/>
        </w:rPr>
        <w:t>onal Drinking Water Safety</w:t>
      </w:r>
    </w:p>
    <w:p>
      <w:pPr>
        <w:spacing w:line="360" w:lineRule="auto"/>
        <w:ind w:firstLine="480" w:firstLineChars="200"/>
        <w:rPr>
          <w:rFonts w:ascii="Times New Roman" w:hAnsi="Times New Roman" w:eastAsia="华文楷体" w:cs="Times New Roman"/>
          <w:sz w:val="24"/>
          <w:szCs w:val="24"/>
        </w:rPr>
      </w:pPr>
      <w:r>
        <w:rPr>
          <w:rFonts w:ascii="Times New Roman" w:hAnsi="Times New Roman" w:eastAsia="华文楷体" w:cs="Times New Roman"/>
          <w:sz w:val="24"/>
          <w:szCs w:val="24"/>
        </w:rPr>
        <w:t>The basic information of the country, including geographic location, length of coastline, land area, water rate, population, per capita GDP, climate, water supply, etc.</w:t>
      </w:r>
    </w:p>
    <w:p>
      <w:pPr>
        <w:keepNext/>
        <w:keepLines/>
        <w:numPr>
          <w:ilvl w:val="0"/>
          <w:numId w:val="1"/>
        </w:numPr>
        <w:spacing w:before="260" w:after="260" w:line="360" w:lineRule="auto"/>
        <w:rPr>
          <w:rFonts w:ascii="Times New Roman" w:hAnsi="Times New Roman" w:eastAsia="仿宋" w:cs="Times New Roman"/>
          <w:b/>
          <w:bCs/>
          <w:sz w:val="24"/>
          <w:szCs w:val="24"/>
        </w:rPr>
      </w:pPr>
      <w:r>
        <w:rPr>
          <w:rFonts w:ascii="Times New Roman" w:hAnsi="Times New Roman" w:eastAsia="仿宋" w:cs="Times New Roman"/>
          <w:b/>
          <w:bCs/>
          <w:sz w:val="24"/>
          <w:szCs w:val="24"/>
        </w:rPr>
        <w:t>Drinking water source</w:t>
      </w:r>
    </w:p>
    <w:p>
      <w:pPr>
        <w:keepNext/>
        <w:keepLines/>
        <w:spacing w:before="260" w:after="120" w:line="360" w:lineRule="auto"/>
        <w:rPr>
          <w:rFonts w:ascii="Times New Roman" w:hAnsi="Times New Roman" w:eastAsia="仿宋" w:cs="Times New Roman"/>
          <w:b/>
          <w:bCs/>
          <w:sz w:val="24"/>
          <w:szCs w:val="24"/>
        </w:rPr>
      </w:pPr>
      <w:r>
        <w:rPr>
          <w:rFonts w:ascii="Times New Roman" w:hAnsi="Times New Roman" w:eastAsia="仿宋" w:cs="Times New Roman"/>
          <w:b/>
          <w:bCs/>
          <w:sz w:val="24"/>
          <w:szCs w:val="24"/>
        </w:rPr>
        <w:t>1.1.</w:t>
      </w:r>
      <w:r>
        <w:rPr>
          <w:rFonts w:ascii="Times New Roman" w:hAnsi="Times New Roman" w:cs="Times New Roman"/>
          <w:sz w:val="24"/>
          <w:szCs w:val="24"/>
        </w:rPr>
        <w:t xml:space="preserve"> </w:t>
      </w:r>
      <w:r>
        <w:rPr>
          <w:rFonts w:ascii="Times New Roman" w:hAnsi="Times New Roman" w:eastAsia="仿宋" w:cs="Times New Roman"/>
          <w:b/>
          <w:bCs/>
          <w:sz w:val="24"/>
          <w:szCs w:val="24"/>
        </w:rPr>
        <w:t>General situation of water resources</w:t>
      </w:r>
    </w:p>
    <w:p>
      <w:pPr>
        <w:spacing w:line="360" w:lineRule="auto"/>
        <w:ind w:firstLine="480" w:firstLineChars="200"/>
        <w:rPr>
          <w:rFonts w:ascii="Times New Roman" w:hAnsi="Times New Roman" w:eastAsia="华文楷体" w:cs="Times New Roman"/>
          <w:sz w:val="24"/>
          <w:szCs w:val="24"/>
        </w:rPr>
      </w:pPr>
      <w:r>
        <w:rPr>
          <w:rFonts w:ascii="Times New Roman" w:hAnsi="Times New Roman" w:eastAsia="华文楷体" w:cs="Times New Roman"/>
          <w:sz w:val="24"/>
          <w:szCs w:val="24"/>
        </w:rPr>
        <w:t>Requirements: The types of water sources in the country (precipitation, groundwater, surface water, etc.) and details of each type of water source. For example, amount of renewable water resources, annual freshwater withdrawals, renewable water resources per capita, rainfall, surface water flow, groundwater reserves, etc.</w:t>
      </w:r>
    </w:p>
    <w:p>
      <w:pPr>
        <w:keepNext/>
        <w:keepLines/>
        <w:spacing w:before="260" w:after="120" w:line="360" w:lineRule="auto"/>
        <w:rPr>
          <w:rFonts w:ascii="Times New Roman" w:hAnsi="Times New Roman" w:eastAsia="仿宋" w:cs="Times New Roman"/>
          <w:b/>
          <w:bCs/>
          <w:sz w:val="24"/>
          <w:szCs w:val="24"/>
        </w:rPr>
      </w:pPr>
      <w:r>
        <w:rPr>
          <w:rFonts w:ascii="Times New Roman" w:hAnsi="Times New Roman" w:eastAsia="仿宋" w:cs="Times New Roman"/>
          <w:b/>
          <w:bCs/>
          <w:sz w:val="24"/>
          <w:szCs w:val="24"/>
        </w:rPr>
        <w:t>1.2.</w:t>
      </w:r>
      <w:r>
        <w:rPr>
          <w:rFonts w:ascii="Times New Roman" w:hAnsi="Times New Roman" w:cs="Times New Roman"/>
          <w:sz w:val="24"/>
          <w:szCs w:val="24"/>
        </w:rPr>
        <w:t xml:space="preserve"> </w:t>
      </w:r>
      <w:r>
        <w:rPr>
          <w:rFonts w:ascii="Times New Roman" w:hAnsi="Times New Roman" w:eastAsia="仿宋" w:cs="Times New Roman"/>
          <w:b/>
          <w:bCs/>
          <w:sz w:val="24"/>
          <w:szCs w:val="24"/>
        </w:rPr>
        <w:t>Main drinking water sources</w:t>
      </w:r>
    </w:p>
    <w:p>
      <w:pPr>
        <w:spacing w:line="360" w:lineRule="auto"/>
        <w:ind w:firstLine="480" w:firstLineChars="200"/>
        <w:rPr>
          <w:rFonts w:ascii="Times New Roman" w:hAnsi="Times New Roman" w:eastAsia="华文楷体" w:cs="Times New Roman"/>
          <w:sz w:val="24"/>
          <w:szCs w:val="24"/>
        </w:rPr>
      </w:pPr>
      <w:r>
        <w:rPr>
          <w:rFonts w:ascii="Times New Roman" w:hAnsi="Times New Roman" w:eastAsia="华文楷体" w:cs="Times New Roman"/>
          <w:sz w:val="24"/>
          <w:szCs w:val="24"/>
        </w:rPr>
        <w:t>Requirements: The main types of drinking water sources in rural and urban areas. Examples include piped water supply, tube wells, wells, rivers or reservoirs, rainwater harvesting, etc.</w:t>
      </w:r>
    </w:p>
    <w:p>
      <w:pPr>
        <w:keepNext/>
        <w:keepLines/>
        <w:spacing w:before="260" w:after="120" w:line="360" w:lineRule="auto"/>
        <w:rPr>
          <w:rFonts w:ascii="Times New Roman" w:hAnsi="Times New Roman" w:eastAsia="仿宋" w:cs="Times New Roman"/>
          <w:b/>
          <w:bCs/>
          <w:sz w:val="24"/>
          <w:szCs w:val="24"/>
        </w:rPr>
      </w:pPr>
      <w:r>
        <w:rPr>
          <w:rFonts w:ascii="Times New Roman" w:hAnsi="Times New Roman" w:eastAsia="仿宋" w:cs="Times New Roman"/>
          <w:b/>
          <w:bCs/>
          <w:sz w:val="24"/>
          <w:szCs w:val="24"/>
        </w:rPr>
        <w:t>1.3.</w:t>
      </w:r>
      <w:r>
        <w:rPr>
          <w:rFonts w:ascii="Times New Roman" w:hAnsi="Times New Roman" w:cs="Times New Roman"/>
          <w:sz w:val="24"/>
          <w:szCs w:val="24"/>
        </w:rPr>
        <w:t xml:space="preserve"> </w:t>
      </w:r>
      <w:r>
        <w:rPr>
          <w:rFonts w:ascii="Times New Roman" w:hAnsi="Times New Roman" w:eastAsia="仿宋" w:cs="Times New Roman"/>
          <w:b/>
          <w:bCs/>
          <w:sz w:val="24"/>
          <w:szCs w:val="24"/>
        </w:rPr>
        <w:t>Water source pollution and protection</w:t>
      </w:r>
    </w:p>
    <w:p>
      <w:pPr>
        <w:spacing w:line="360" w:lineRule="auto"/>
        <w:ind w:firstLine="480" w:firstLineChars="200"/>
        <w:rPr>
          <w:rFonts w:ascii="Times New Roman" w:hAnsi="Times New Roman" w:eastAsia="华文楷体" w:cs="Times New Roman"/>
          <w:sz w:val="24"/>
          <w:szCs w:val="24"/>
        </w:rPr>
      </w:pPr>
      <w:r>
        <w:rPr>
          <w:rFonts w:ascii="Times New Roman" w:hAnsi="Times New Roman" w:eastAsia="华文楷体" w:cs="Times New Roman"/>
          <w:sz w:val="24"/>
          <w:szCs w:val="24"/>
        </w:rPr>
        <w:t>Requirements: The current situation of water pollution, including main pollution sources, pollutants, etc., and current protective measures against water pollution. It can be represented by a typical region or city.</w:t>
      </w:r>
    </w:p>
    <w:p>
      <w:pPr>
        <w:keepNext/>
        <w:keepLines/>
        <w:numPr>
          <w:ilvl w:val="0"/>
          <w:numId w:val="1"/>
        </w:numPr>
        <w:spacing w:before="260" w:after="260" w:line="360" w:lineRule="auto"/>
        <w:rPr>
          <w:rFonts w:ascii="Times New Roman" w:hAnsi="Times New Roman" w:eastAsia="仿宋" w:cs="Times New Roman"/>
          <w:b/>
          <w:bCs/>
          <w:sz w:val="24"/>
          <w:szCs w:val="24"/>
        </w:rPr>
      </w:pPr>
      <w:r>
        <w:rPr>
          <w:rFonts w:ascii="Times New Roman" w:hAnsi="Times New Roman" w:eastAsia="仿宋" w:cs="Times New Roman"/>
          <w:b/>
          <w:bCs/>
          <w:sz w:val="24"/>
          <w:szCs w:val="24"/>
        </w:rPr>
        <w:t>Drinking water safety supervision</w:t>
      </w:r>
    </w:p>
    <w:p>
      <w:pPr>
        <w:keepNext/>
        <w:keepLines/>
        <w:spacing w:before="260" w:after="120" w:line="360" w:lineRule="auto"/>
        <w:rPr>
          <w:rFonts w:ascii="Times New Roman" w:hAnsi="Times New Roman" w:eastAsia="仿宋" w:cs="Times New Roman"/>
          <w:b/>
          <w:bCs/>
          <w:sz w:val="24"/>
          <w:szCs w:val="24"/>
        </w:rPr>
      </w:pPr>
      <w:r>
        <w:rPr>
          <w:rFonts w:ascii="Times New Roman" w:hAnsi="Times New Roman" w:eastAsia="仿宋" w:cs="Times New Roman"/>
          <w:b/>
          <w:bCs/>
          <w:sz w:val="24"/>
          <w:szCs w:val="24"/>
        </w:rPr>
        <w:t>2.1.</w:t>
      </w:r>
      <w:r>
        <w:rPr>
          <w:rFonts w:ascii="Times New Roman" w:hAnsi="Times New Roman" w:cs="Times New Roman"/>
          <w:sz w:val="24"/>
          <w:szCs w:val="24"/>
        </w:rPr>
        <w:t xml:space="preserve"> </w:t>
      </w:r>
      <w:r>
        <w:rPr>
          <w:rFonts w:ascii="Times New Roman" w:hAnsi="Times New Roman" w:eastAsia="仿宋" w:cs="Times New Roman"/>
          <w:b/>
          <w:bCs/>
          <w:sz w:val="24"/>
          <w:szCs w:val="24"/>
        </w:rPr>
        <w:t>Relevant laws</w:t>
      </w:r>
    </w:p>
    <w:p>
      <w:pPr>
        <w:spacing w:line="360" w:lineRule="auto"/>
        <w:ind w:firstLine="480" w:firstLineChars="200"/>
        <w:rPr>
          <w:rFonts w:ascii="Times New Roman" w:hAnsi="Times New Roman" w:eastAsia="华文楷体" w:cs="Times New Roman"/>
          <w:sz w:val="24"/>
          <w:szCs w:val="24"/>
        </w:rPr>
      </w:pPr>
      <w:r>
        <w:rPr>
          <w:rFonts w:ascii="Times New Roman" w:hAnsi="Times New Roman" w:eastAsia="华文楷体" w:cs="Times New Roman"/>
          <w:sz w:val="24"/>
          <w:szCs w:val="24"/>
        </w:rPr>
        <w:t>Requirements: Strategies, policies, plans, and measures related to water resources and drinking water.</w:t>
      </w:r>
    </w:p>
    <w:p>
      <w:pPr>
        <w:keepNext/>
        <w:keepLines/>
        <w:spacing w:before="260" w:after="120" w:line="360" w:lineRule="auto"/>
        <w:rPr>
          <w:rFonts w:ascii="Times New Roman" w:hAnsi="Times New Roman" w:eastAsia="仿宋" w:cs="Times New Roman"/>
          <w:b/>
          <w:bCs/>
          <w:sz w:val="24"/>
          <w:szCs w:val="24"/>
        </w:rPr>
      </w:pPr>
      <w:r>
        <w:rPr>
          <w:rFonts w:ascii="Times New Roman" w:hAnsi="Times New Roman" w:eastAsia="仿宋" w:cs="Times New Roman"/>
          <w:b/>
          <w:bCs/>
          <w:sz w:val="24"/>
          <w:szCs w:val="24"/>
        </w:rPr>
        <w:t>2.2.</w:t>
      </w:r>
      <w:r>
        <w:rPr>
          <w:rFonts w:ascii="Times New Roman" w:hAnsi="Times New Roman" w:cs="Times New Roman"/>
          <w:sz w:val="24"/>
          <w:szCs w:val="24"/>
        </w:rPr>
        <w:t xml:space="preserve"> </w:t>
      </w:r>
      <w:r>
        <w:rPr>
          <w:rFonts w:ascii="Times New Roman" w:hAnsi="Times New Roman" w:eastAsia="仿宋" w:cs="Times New Roman"/>
          <w:b/>
          <w:bCs/>
          <w:sz w:val="24"/>
          <w:szCs w:val="24"/>
        </w:rPr>
        <w:t>Relevant standards</w:t>
      </w:r>
    </w:p>
    <w:p>
      <w:pPr>
        <w:spacing w:line="360" w:lineRule="auto"/>
        <w:ind w:firstLine="480" w:firstLineChars="200"/>
        <w:rPr>
          <w:rFonts w:ascii="Times New Roman" w:hAnsi="Times New Roman" w:eastAsia="华文楷体" w:cs="Times New Roman"/>
          <w:sz w:val="24"/>
          <w:szCs w:val="24"/>
        </w:rPr>
      </w:pPr>
      <w:r>
        <w:rPr>
          <w:rFonts w:ascii="Times New Roman" w:hAnsi="Times New Roman" w:eastAsia="华文楷体" w:cs="Times New Roman"/>
          <w:sz w:val="24"/>
          <w:szCs w:val="24"/>
        </w:rPr>
        <w:t>Requirements: The current national standards and industry standards for drinking water.</w:t>
      </w:r>
    </w:p>
    <w:p>
      <w:pPr>
        <w:keepNext/>
        <w:keepLines/>
        <w:spacing w:before="260" w:after="120" w:line="360" w:lineRule="auto"/>
        <w:rPr>
          <w:rFonts w:ascii="Times New Roman" w:hAnsi="Times New Roman" w:eastAsia="仿宋" w:cs="Times New Roman"/>
          <w:b/>
          <w:bCs/>
          <w:sz w:val="24"/>
          <w:szCs w:val="24"/>
        </w:rPr>
      </w:pPr>
      <w:r>
        <w:rPr>
          <w:rFonts w:ascii="Times New Roman" w:hAnsi="Times New Roman" w:eastAsia="仿宋" w:cs="Times New Roman"/>
          <w:b/>
          <w:bCs/>
          <w:sz w:val="24"/>
          <w:szCs w:val="24"/>
        </w:rPr>
        <w:t>2.3.</w:t>
      </w:r>
      <w:r>
        <w:rPr>
          <w:rFonts w:ascii="Times New Roman" w:hAnsi="Times New Roman" w:cs="Times New Roman"/>
          <w:sz w:val="24"/>
          <w:szCs w:val="24"/>
        </w:rPr>
        <w:t xml:space="preserve"> </w:t>
      </w:r>
      <w:r>
        <w:rPr>
          <w:rFonts w:ascii="Times New Roman" w:hAnsi="Times New Roman" w:eastAsia="仿宋" w:cs="Times New Roman"/>
          <w:b/>
          <w:bCs/>
          <w:sz w:val="24"/>
          <w:szCs w:val="24"/>
        </w:rPr>
        <w:t xml:space="preserve">Operation mode of water supply </w:t>
      </w:r>
    </w:p>
    <w:p>
      <w:pPr>
        <w:spacing w:line="360" w:lineRule="auto"/>
        <w:ind w:firstLine="480" w:firstLineChars="200"/>
        <w:rPr>
          <w:rFonts w:ascii="Times New Roman" w:hAnsi="Times New Roman" w:eastAsia="华文楷体" w:cs="Times New Roman"/>
          <w:sz w:val="24"/>
          <w:szCs w:val="24"/>
        </w:rPr>
      </w:pPr>
      <w:r>
        <w:rPr>
          <w:rFonts w:ascii="Times New Roman" w:hAnsi="Times New Roman" w:eastAsia="华文楷体" w:cs="Times New Roman"/>
          <w:sz w:val="24"/>
          <w:szCs w:val="24"/>
        </w:rPr>
        <w:t>Requirements: The water supply is provided by the state, local government, private sectors, franchise or other providers.</w:t>
      </w:r>
    </w:p>
    <w:p>
      <w:pPr>
        <w:keepNext/>
        <w:keepLines/>
        <w:spacing w:before="260" w:after="120" w:line="360" w:lineRule="auto"/>
        <w:rPr>
          <w:rFonts w:ascii="Times New Roman" w:hAnsi="Times New Roman" w:eastAsia="仿宋" w:cs="Times New Roman"/>
          <w:b/>
          <w:bCs/>
          <w:sz w:val="24"/>
          <w:szCs w:val="24"/>
        </w:rPr>
      </w:pPr>
      <w:r>
        <w:rPr>
          <w:rFonts w:ascii="Times New Roman" w:hAnsi="Times New Roman" w:eastAsia="仿宋" w:cs="Times New Roman"/>
          <w:b/>
          <w:bCs/>
          <w:sz w:val="24"/>
          <w:szCs w:val="24"/>
        </w:rPr>
        <w:t>2.4.</w:t>
      </w:r>
      <w:r>
        <w:rPr>
          <w:rFonts w:ascii="Times New Roman" w:hAnsi="Times New Roman" w:cs="Times New Roman"/>
          <w:sz w:val="24"/>
          <w:szCs w:val="24"/>
        </w:rPr>
        <w:t xml:space="preserve"> </w:t>
      </w:r>
      <w:r>
        <w:rPr>
          <w:rFonts w:ascii="Times New Roman" w:hAnsi="Times New Roman" w:eastAsia="仿宋" w:cs="Times New Roman"/>
          <w:b/>
          <w:bCs/>
          <w:sz w:val="24"/>
          <w:szCs w:val="24"/>
        </w:rPr>
        <w:t>Supervision system</w:t>
      </w:r>
    </w:p>
    <w:p>
      <w:pPr>
        <w:spacing w:line="360" w:lineRule="auto"/>
        <w:ind w:firstLine="480" w:firstLineChars="200"/>
        <w:rPr>
          <w:rFonts w:ascii="Times New Roman" w:hAnsi="Times New Roman" w:eastAsia="华文楷体" w:cs="Times New Roman"/>
          <w:sz w:val="24"/>
          <w:szCs w:val="24"/>
        </w:rPr>
      </w:pPr>
      <w:r>
        <w:rPr>
          <w:rFonts w:ascii="Times New Roman" w:hAnsi="Times New Roman" w:eastAsia="华文楷体" w:cs="Times New Roman"/>
          <w:sz w:val="24"/>
          <w:szCs w:val="24"/>
        </w:rPr>
        <w:t>Requirements: The national water resources management and drinking water quality supervision institutions and systems.</w:t>
      </w:r>
    </w:p>
    <w:p>
      <w:pPr>
        <w:keepNext/>
        <w:keepLines/>
        <w:numPr>
          <w:ilvl w:val="0"/>
          <w:numId w:val="1"/>
        </w:numPr>
        <w:spacing w:before="260" w:after="260" w:line="360" w:lineRule="auto"/>
        <w:rPr>
          <w:rFonts w:ascii="Times New Roman" w:hAnsi="Times New Roman" w:eastAsia="仿宋" w:cs="Times New Roman"/>
          <w:b/>
          <w:bCs/>
          <w:sz w:val="24"/>
          <w:szCs w:val="24"/>
        </w:rPr>
      </w:pPr>
      <w:r>
        <w:rPr>
          <w:rFonts w:ascii="Times New Roman" w:hAnsi="Times New Roman" w:eastAsia="仿宋" w:cs="Times New Roman"/>
          <w:b/>
          <w:bCs/>
          <w:sz w:val="24"/>
          <w:szCs w:val="24"/>
        </w:rPr>
        <w:t>Current situation of water supply technologies and infrastructures (mainly focusing on the water quality safety of urban and rural residents)</w:t>
      </w:r>
    </w:p>
    <w:p>
      <w:pPr>
        <w:keepNext/>
        <w:keepLines/>
        <w:spacing w:before="260" w:after="120" w:line="360" w:lineRule="auto"/>
        <w:rPr>
          <w:rFonts w:ascii="Times New Roman" w:hAnsi="Times New Roman" w:eastAsia="仿宋" w:cs="Times New Roman"/>
          <w:b/>
          <w:bCs/>
          <w:sz w:val="24"/>
          <w:szCs w:val="24"/>
        </w:rPr>
      </w:pPr>
      <w:r>
        <w:rPr>
          <w:rFonts w:ascii="Times New Roman" w:hAnsi="Times New Roman" w:eastAsia="仿宋" w:cs="Times New Roman"/>
          <w:b/>
          <w:bCs/>
          <w:sz w:val="24"/>
          <w:szCs w:val="24"/>
        </w:rPr>
        <w:t>3.1.</w:t>
      </w:r>
      <w:r>
        <w:rPr>
          <w:rFonts w:ascii="Times New Roman" w:hAnsi="Times New Roman" w:cs="Times New Roman"/>
          <w:sz w:val="24"/>
          <w:szCs w:val="24"/>
        </w:rPr>
        <w:t xml:space="preserve"> </w:t>
      </w:r>
      <w:r>
        <w:rPr>
          <w:rFonts w:ascii="Times New Roman" w:hAnsi="Times New Roman" w:eastAsia="仿宋" w:cs="Times New Roman"/>
          <w:b/>
          <w:bCs/>
          <w:sz w:val="24"/>
          <w:szCs w:val="24"/>
        </w:rPr>
        <w:t>Main treatment processes of surface water and groundwater</w:t>
      </w:r>
    </w:p>
    <w:p>
      <w:pPr>
        <w:spacing w:line="360" w:lineRule="auto"/>
        <w:ind w:firstLine="480" w:firstLineChars="200"/>
        <w:rPr>
          <w:rFonts w:ascii="Times New Roman" w:hAnsi="Times New Roman" w:eastAsia="华文楷体" w:cs="Times New Roman"/>
          <w:sz w:val="24"/>
          <w:szCs w:val="24"/>
        </w:rPr>
      </w:pPr>
      <w:r>
        <w:rPr>
          <w:rFonts w:ascii="Times New Roman" w:hAnsi="Times New Roman" w:eastAsia="华文楷体" w:cs="Times New Roman"/>
          <w:sz w:val="24"/>
          <w:szCs w:val="24"/>
        </w:rPr>
        <w:t>Requirements: Processes and technologies for surface water and groundwater treatment. It can be represented by the process and technologies applied in a typical water treatment plant.</w:t>
      </w:r>
    </w:p>
    <w:p>
      <w:pPr>
        <w:keepNext/>
        <w:keepLines/>
        <w:spacing w:before="260" w:after="120" w:line="360" w:lineRule="auto"/>
        <w:rPr>
          <w:rFonts w:ascii="Times New Roman" w:hAnsi="Times New Roman" w:eastAsia="仿宋" w:cs="Times New Roman"/>
          <w:b/>
          <w:bCs/>
          <w:sz w:val="24"/>
          <w:szCs w:val="24"/>
        </w:rPr>
      </w:pPr>
      <w:r>
        <w:rPr>
          <w:rFonts w:ascii="Times New Roman" w:hAnsi="Times New Roman" w:eastAsia="仿宋" w:cs="Times New Roman"/>
          <w:b/>
          <w:bCs/>
          <w:sz w:val="24"/>
          <w:szCs w:val="24"/>
        </w:rPr>
        <w:t>3.2.</w:t>
      </w:r>
      <w:r>
        <w:rPr>
          <w:rFonts w:ascii="Times New Roman" w:hAnsi="Times New Roman" w:cs="Times New Roman"/>
          <w:sz w:val="24"/>
          <w:szCs w:val="24"/>
        </w:rPr>
        <w:t xml:space="preserve"> </w:t>
      </w:r>
      <w:r>
        <w:rPr>
          <w:rFonts w:ascii="Times New Roman" w:hAnsi="Times New Roman" w:eastAsia="仿宋" w:cs="Times New Roman"/>
          <w:b/>
          <w:bCs/>
          <w:sz w:val="24"/>
          <w:szCs w:val="24"/>
        </w:rPr>
        <w:t>Basic information of water treatment facilities</w:t>
      </w:r>
    </w:p>
    <w:p>
      <w:pPr>
        <w:spacing w:line="360" w:lineRule="auto"/>
        <w:ind w:firstLine="480" w:firstLineChars="200"/>
        <w:rPr>
          <w:rFonts w:ascii="Times New Roman" w:hAnsi="Times New Roman" w:eastAsia="华文楷体" w:cs="Times New Roman"/>
          <w:sz w:val="24"/>
          <w:szCs w:val="24"/>
        </w:rPr>
      </w:pPr>
      <w:r>
        <w:rPr>
          <w:rFonts w:ascii="Times New Roman" w:hAnsi="Times New Roman" w:eastAsia="华文楷体" w:cs="Times New Roman"/>
          <w:sz w:val="24"/>
          <w:szCs w:val="24"/>
        </w:rPr>
        <w:t>Requirements: The basic situation of water treatment facilities such as centralized water supply and decentralized water supply in the country, which can be represented by typical regions or cities.</w:t>
      </w:r>
    </w:p>
    <w:p>
      <w:pPr>
        <w:keepNext/>
        <w:keepLines/>
        <w:spacing w:before="260" w:after="120" w:line="360" w:lineRule="auto"/>
        <w:rPr>
          <w:rFonts w:ascii="Times New Roman" w:hAnsi="Times New Roman" w:eastAsia="仿宋" w:cs="Times New Roman"/>
          <w:b/>
          <w:bCs/>
          <w:sz w:val="24"/>
          <w:szCs w:val="24"/>
        </w:rPr>
      </w:pPr>
      <w:r>
        <w:rPr>
          <w:rFonts w:ascii="Times New Roman" w:hAnsi="Times New Roman" w:eastAsia="仿宋" w:cs="Times New Roman"/>
          <w:b/>
          <w:bCs/>
          <w:sz w:val="24"/>
          <w:szCs w:val="24"/>
        </w:rPr>
        <w:t>3.3.</w:t>
      </w:r>
      <w:r>
        <w:rPr>
          <w:rFonts w:ascii="Times New Roman" w:hAnsi="Times New Roman" w:cs="Times New Roman"/>
          <w:sz w:val="24"/>
          <w:szCs w:val="24"/>
        </w:rPr>
        <w:t xml:space="preserve"> </w:t>
      </w:r>
      <w:r>
        <w:rPr>
          <w:rFonts w:ascii="Times New Roman" w:hAnsi="Times New Roman" w:eastAsia="仿宋" w:cs="Times New Roman"/>
          <w:b/>
          <w:bCs/>
          <w:sz w:val="24"/>
          <w:szCs w:val="24"/>
        </w:rPr>
        <w:t>Basic information of water distribution networks</w:t>
      </w:r>
    </w:p>
    <w:p>
      <w:pPr>
        <w:spacing w:line="360" w:lineRule="auto"/>
        <w:ind w:firstLine="480" w:firstLineChars="200"/>
        <w:rPr>
          <w:rFonts w:ascii="Times New Roman" w:hAnsi="Times New Roman" w:eastAsia="华文楷体" w:cs="Times New Roman"/>
          <w:sz w:val="24"/>
          <w:szCs w:val="24"/>
        </w:rPr>
      </w:pPr>
      <w:r>
        <w:rPr>
          <w:rFonts w:ascii="Times New Roman" w:hAnsi="Times New Roman" w:eastAsia="华文楷体" w:cs="Times New Roman"/>
          <w:sz w:val="24"/>
          <w:szCs w:val="24"/>
        </w:rPr>
        <w:t>Requirements: Analyze the water distribution networks for centralized water supply and decentralized water supply in the country, which can be represented by typical regions or cities.</w:t>
      </w:r>
    </w:p>
    <w:p>
      <w:pPr>
        <w:keepNext/>
        <w:keepLines/>
        <w:spacing w:before="260" w:after="120" w:line="360" w:lineRule="auto"/>
        <w:rPr>
          <w:rFonts w:ascii="Times New Roman" w:hAnsi="Times New Roman" w:eastAsia="仿宋" w:cs="Times New Roman"/>
          <w:b/>
          <w:bCs/>
          <w:sz w:val="24"/>
          <w:szCs w:val="24"/>
        </w:rPr>
      </w:pPr>
      <w:r>
        <w:rPr>
          <w:rFonts w:ascii="Times New Roman" w:hAnsi="Times New Roman" w:eastAsia="仿宋" w:cs="Times New Roman"/>
          <w:b/>
          <w:bCs/>
          <w:sz w:val="24"/>
          <w:szCs w:val="24"/>
        </w:rPr>
        <w:t>3.4.</w:t>
      </w:r>
      <w:r>
        <w:rPr>
          <w:rFonts w:ascii="Times New Roman" w:hAnsi="Times New Roman" w:cs="Times New Roman"/>
          <w:sz w:val="24"/>
          <w:szCs w:val="24"/>
        </w:rPr>
        <w:t xml:space="preserve"> </w:t>
      </w:r>
      <w:r>
        <w:rPr>
          <w:rFonts w:ascii="Times New Roman" w:hAnsi="Times New Roman" w:eastAsia="仿宋" w:cs="Times New Roman"/>
          <w:b/>
          <w:bCs/>
          <w:sz w:val="24"/>
          <w:szCs w:val="24"/>
        </w:rPr>
        <w:t>Current situation of drinking water quality</w:t>
      </w:r>
    </w:p>
    <w:p>
      <w:pPr>
        <w:spacing w:line="360" w:lineRule="auto"/>
        <w:ind w:firstLine="480" w:firstLineChars="200"/>
        <w:rPr>
          <w:rFonts w:ascii="Times New Roman" w:hAnsi="Times New Roman" w:eastAsia="华文楷体" w:cs="Times New Roman"/>
          <w:sz w:val="24"/>
          <w:szCs w:val="24"/>
        </w:rPr>
      </w:pPr>
      <w:r>
        <w:rPr>
          <w:rFonts w:ascii="Times New Roman" w:hAnsi="Times New Roman" w:eastAsia="华文楷体" w:cs="Times New Roman"/>
          <w:sz w:val="24"/>
          <w:szCs w:val="24"/>
        </w:rPr>
        <w:t>Requirements: Drinking water compliance status, which can be represented by typical regions or cities.</w:t>
      </w:r>
    </w:p>
    <w:p>
      <w:pPr>
        <w:keepNext/>
        <w:keepLines/>
        <w:spacing w:before="260" w:after="260" w:line="360" w:lineRule="auto"/>
        <w:rPr>
          <w:rFonts w:ascii="Times New Roman" w:hAnsi="Times New Roman" w:eastAsia="华文楷体" w:cs="Times New Roman"/>
          <w:sz w:val="24"/>
          <w:szCs w:val="24"/>
        </w:rPr>
      </w:pPr>
      <w:r>
        <w:rPr>
          <w:rFonts w:ascii="Times New Roman" w:hAnsi="Times New Roman" w:eastAsia="仿宋" w:cs="Times New Roman"/>
          <w:b/>
          <w:bCs/>
          <w:sz w:val="24"/>
          <w:szCs w:val="24"/>
        </w:rPr>
        <w:t xml:space="preserve">3.5. Special issues or typical situation in the country </w:t>
      </w:r>
    </w:p>
    <w:p>
      <w:pPr>
        <w:keepNext/>
        <w:keepLines/>
        <w:numPr>
          <w:ilvl w:val="0"/>
          <w:numId w:val="1"/>
        </w:numPr>
        <w:spacing w:before="260" w:after="260" w:line="360" w:lineRule="auto"/>
        <w:rPr>
          <w:rFonts w:ascii="Times New Roman" w:hAnsi="Times New Roman" w:eastAsia="仿宋" w:cs="Times New Roman"/>
          <w:b/>
          <w:bCs/>
          <w:sz w:val="24"/>
          <w:szCs w:val="24"/>
        </w:rPr>
      </w:pPr>
      <w:r>
        <w:rPr>
          <w:rFonts w:ascii="Times New Roman" w:hAnsi="Times New Roman" w:eastAsia="仿宋" w:cs="Times New Roman"/>
          <w:b/>
          <w:bCs/>
          <w:sz w:val="24"/>
          <w:szCs w:val="24"/>
        </w:rPr>
        <w:t>International assistance program</w:t>
      </w:r>
    </w:p>
    <w:p>
      <w:pPr>
        <w:spacing w:line="360" w:lineRule="auto"/>
        <w:ind w:firstLine="480" w:firstLineChars="200"/>
        <w:rPr>
          <w:rFonts w:ascii="Times New Roman" w:hAnsi="Times New Roman" w:eastAsia="华文楷体" w:cs="Times New Roman"/>
          <w:sz w:val="24"/>
          <w:szCs w:val="24"/>
        </w:rPr>
      </w:pPr>
      <w:r>
        <w:rPr>
          <w:rFonts w:ascii="Times New Roman" w:hAnsi="Times New Roman" w:eastAsia="华文楷体" w:cs="Times New Roman"/>
          <w:sz w:val="24"/>
          <w:szCs w:val="24"/>
        </w:rPr>
        <w:t>Requirements: The assistance projects, aids, or loan funds, etc. from UN, ADB, USAID and other governments or organizations.</w:t>
      </w:r>
    </w:p>
    <w:p>
      <w:pPr>
        <w:keepNext/>
        <w:keepLines/>
        <w:numPr>
          <w:ilvl w:val="0"/>
          <w:numId w:val="1"/>
        </w:numPr>
        <w:spacing w:before="260" w:after="260" w:line="360" w:lineRule="auto"/>
        <w:rPr>
          <w:rFonts w:ascii="Times New Roman" w:hAnsi="Times New Roman" w:eastAsia="仿宋" w:cs="Times New Roman"/>
          <w:b/>
          <w:bCs/>
          <w:sz w:val="24"/>
          <w:szCs w:val="24"/>
        </w:rPr>
      </w:pPr>
      <w:r>
        <w:rPr>
          <w:rFonts w:ascii="Times New Roman" w:hAnsi="Times New Roman" w:eastAsia="仿宋" w:cs="Times New Roman"/>
          <w:b/>
          <w:bCs/>
          <w:sz w:val="24"/>
          <w:szCs w:val="24"/>
        </w:rPr>
        <w:t>Summary</w:t>
      </w:r>
    </w:p>
    <w:p>
      <w:pPr>
        <w:spacing w:line="360" w:lineRule="auto"/>
        <w:ind w:firstLine="480" w:firstLineChars="200"/>
        <w:rPr>
          <w:rFonts w:ascii="Times New Roman" w:hAnsi="Times New Roman" w:eastAsia="华文楷体" w:cs="Times New Roman"/>
          <w:sz w:val="24"/>
          <w:szCs w:val="24"/>
        </w:rPr>
      </w:pPr>
      <w:r>
        <w:rPr>
          <w:rFonts w:ascii="Times New Roman" w:hAnsi="Times New Roman" w:eastAsia="华文楷体" w:cs="Times New Roman"/>
          <w:sz w:val="24"/>
          <w:szCs w:val="24"/>
        </w:rPr>
        <w:t>Requirements: (1) The country's main problems and challenges related to water security, including water pollution, water management, water treatment technology, etc.; (2) The country's technical needs and international cooperation needs.</w:t>
      </w:r>
    </w:p>
    <w:p>
      <w:pPr>
        <w:keepNext/>
        <w:keepLines/>
        <w:numPr>
          <w:ilvl w:val="0"/>
          <w:numId w:val="1"/>
        </w:numPr>
        <w:spacing w:before="260" w:after="260" w:line="360" w:lineRule="auto"/>
        <w:rPr>
          <w:rFonts w:ascii="Times New Roman" w:hAnsi="Times New Roman" w:eastAsia="仿宋" w:cs="Times New Roman"/>
          <w:b/>
          <w:bCs/>
          <w:sz w:val="24"/>
          <w:szCs w:val="24"/>
        </w:rPr>
      </w:pPr>
      <w:r>
        <w:rPr>
          <w:rFonts w:ascii="Times New Roman" w:hAnsi="Times New Roman" w:eastAsia="仿宋" w:cs="Times New Roman"/>
          <w:b/>
          <w:bCs/>
          <w:sz w:val="24"/>
          <w:szCs w:val="24"/>
        </w:rPr>
        <w:t>References</w:t>
      </w:r>
    </w:p>
    <w:p>
      <w:pPr>
        <w:spacing w:line="360" w:lineRule="auto"/>
        <w:ind w:firstLine="424" w:firstLineChars="177"/>
        <w:rPr>
          <w:rStyle w:val="15"/>
          <w:rFonts w:ascii="Times New Roman" w:hAnsi="Times New Roman" w:cs="Times New Roman"/>
          <w:sz w:val="24"/>
          <w:szCs w:val="24"/>
          <w:highlight w:val="none"/>
        </w:rPr>
      </w:pPr>
      <w:r>
        <w:rPr>
          <w:rStyle w:val="15"/>
          <w:rFonts w:ascii="Times New Roman" w:hAnsi="Times New Roman" w:cs="Times New Roman"/>
          <w:sz w:val="24"/>
          <w:szCs w:val="24"/>
          <w:highlight w:val="none"/>
        </w:rPr>
        <w:t>References to published literature must be cited in the text as follows:</w:t>
      </w:r>
    </w:p>
    <w:p>
      <w:pPr>
        <w:spacing w:line="360" w:lineRule="auto"/>
        <w:ind w:firstLine="424" w:firstLineChars="177"/>
        <w:rPr>
          <w:rStyle w:val="15"/>
          <w:rFonts w:ascii="Times New Roman" w:hAnsi="Times New Roman" w:cs="Times New Roman"/>
          <w:sz w:val="24"/>
          <w:szCs w:val="24"/>
          <w:highlight w:val="none"/>
        </w:rPr>
      </w:pPr>
      <w:r>
        <w:rPr>
          <w:rStyle w:val="15"/>
          <w:rFonts w:ascii="Times New Roman" w:hAnsi="Times New Roman" w:cs="Times New Roman"/>
          <w:sz w:val="24"/>
          <w:szCs w:val="24"/>
          <w:highlight w:val="none"/>
        </w:rPr>
        <w:t>Li, G., Gregory, J., 2006. Flocculation and sedimentation of high-turbidity waters. Water Research 25 (9), 1137-1143.</w:t>
      </w:r>
    </w:p>
    <w:p>
      <w:pPr>
        <w:spacing w:line="360" w:lineRule="auto"/>
        <w:ind w:firstLine="424" w:firstLineChars="177"/>
        <w:rPr>
          <w:rStyle w:val="15"/>
          <w:rFonts w:ascii="Times New Roman" w:hAnsi="Times New Roman" w:cs="Times New Roman"/>
          <w:sz w:val="24"/>
          <w:szCs w:val="24"/>
          <w:highlight w:val="none"/>
        </w:rPr>
      </w:pPr>
      <w:r>
        <w:rPr>
          <w:rStyle w:val="15"/>
          <w:rFonts w:ascii="Times New Roman" w:hAnsi="Times New Roman" w:cs="Times New Roman"/>
          <w:sz w:val="24"/>
          <w:szCs w:val="24"/>
          <w:highlight w:val="none"/>
        </w:rPr>
        <w:t xml:space="preserve">References to books, reports and theses must be cited in the </w:t>
      </w:r>
      <w:r>
        <w:rPr>
          <w:rStyle w:val="15"/>
          <w:rFonts w:hint="eastAsia" w:ascii="Times New Roman" w:hAnsi="Times New Roman" w:cs="Times New Roman"/>
          <w:sz w:val="24"/>
          <w:szCs w:val="24"/>
          <w:highlight w:val="none"/>
        </w:rPr>
        <w:t>te</w:t>
      </w:r>
      <w:r>
        <w:rPr>
          <w:rStyle w:val="15"/>
          <w:rFonts w:ascii="Times New Roman" w:hAnsi="Times New Roman" w:cs="Times New Roman"/>
          <w:sz w:val="24"/>
          <w:szCs w:val="24"/>
          <w:highlight w:val="none"/>
        </w:rPr>
        <w:t>xt as follows:</w:t>
      </w:r>
    </w:p>
    <w:p>
      <w:pPr>
        <w:spacing w:line="360" w:lineRule="auto"/>
        <w:ind w:firstLine="424" w:firstLineChars="177"/>
        <w:rPr>
          <w:rStyle w:val="15"/>
          <w:rFonts w:ascii="Times New Roman" w:hAnsi="Times New Roman" w:cs="Times New Roman"/>
          <w:sz w:val="24"/>
          <w:szCs w:val="24"/>
          <w:highlight w:val="none"/>
        </w:rPr>
      </w:pPr>
      <w:r>
        <w:rPr>
          <w:rStyle w:val="15"/>
          <w:rFonts w:ascii="Times New Roman" w:hAnsi="Times New Roman" w:cs="Times New Roman"/>
          <w:sz w:val="24"/>
          <w:szCs w:val="24"/>
          <w:highlight w:val="none"/>
        </w:rPr>
        <w:t>Author(s), date of publication, title of book, editor(s) name(s) if applicable, page numbers, name of publisher, and place of publication.</w:t>
      </w:r>
    </w:p>
    <w:p>
      <w:pPr>
        <w:spacing w:line="360" w:lineRule="auto"/>
        <w:ind w:left="424" w:leftChars="1" w:hanging="422" w:hangingChars="176"/>
        <w:rPr>
          <w:rStyle w:val="15"/>
          <w:sz w:val="24"/>
          <w:szCs w:val="24"/>
        </w:rPr>
      </w:pPr>
    </w:p>
    <w:sectPr>
      <w:headerReference r:id="rId3" w:type="first"/>
      <w:pgSz w:w="11906" w:h="16838"/>
      <w:pgMar w:top="1157" w:right="1800" w:bottom="1157" w:left="1800" w:header="170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r>
      <w:rPr>
        <w:sz w:val="160"/>
      </w:rPr>
      <mc:AlternateContent>
        <mc:Choice Requires="wps">
          <w:drawing>
            <wp:anchor distT="0" distB="0" distL="114300" distR="114300" simplePos="0" relativeHeight="251660288" behindDoc="0" locked="0" layoutInCell="1" allowOverlap="1">
              <wp:simplePos x="0" y="0"/>
              <wp:positionH relativeFrom="column">
                <wp:posOffset>-786130</wp:posOffset>
              </wp:positionH>
              <wp:positionV relativeFrom="paragraph">
                <wp:posOffset>-771525</wp:posOffset>
              </wp:positionV>
              <wp:extent cx="3769360" cy="1083945"/>
              <wp:effectExtent l="0" t="0" r="2540" b="5715"/>
              <wp:wrapNone/>
              <wp:docPr id="9" name="文本框 9"/>
              <wp:cNvGraphicFramePr/>
              <a:graphic xmlns:a="http://schemas.openxmlformats.org/drawingml/2006/main">
                <a:graphicData uri="http://schemas.microsoft.com/office/word/2010/wordprocessingShape">
                  <wps:wsp>
                    <wps:cNvSpPr txBox="1"/>
                    <wps:spPr>
                      <a:xfrm>
                        <a:off x="0" y="0"/>
                        <a:ext cx="3769360" cy="10839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eastAsia="楷体_GB2312" w:asciiTheme="majorBidi" w:hAnsiTheme="majorBidi" w:cstheme="majorBidi"/>
                              <w:b/>
                              <w:bCs/>
                              <w:color w:val="31859C" w:themeColor="accent5" w:themeShade="BF"/>
                              <w:spacing w:val="60"/>
                              <w:kern w:val="21"/>
                              <w:sz w:val="160"/>
                              <w:szCs w:val="72"/>
                            </w:rPr>
                            <w:drawing>
                              <wp:inline distT="0" distB="0" distL="114300" distR="114300">
                                <wp:extent cx="741045" cy="628015"/>
                                <wp:effectExtent l="0" t="0" r="0" b="635"/>
                                <wp:docPr id="14" name="图片 14" descr="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AS"/>
                                        <pic:cNvPicPr>
                                          <a:picLocks noChangeAspect="1"/>
                                        </pic:cNvPicPr>
                                      </pic:nvPicPr>
                                      <pic:blipFill>
                                        <a:blip r:embed="rId1"/>
                                        <a:srcRect l="14837" r="12825" b="33533"/>
                                        <a:stretch>
                                          <a:fillRect/>
                                        </a:stretch>
                                      </pic:blipFill>
                                      <pic:spPr>
                                        <a:xfrm>
                                          <a:off x="0" y="0"/>
                                          <a:ext cx="741045" cy="628015"/>
                                        </a:xfrm>
                                        <a:prstGeom prst="rect">
                                          <a:avLst/>
                                        </a:prstGeom>
                                      </pic:spPr>
                                    </pic:pic>
                                  </a:graphicData>
                                </a:graphic>
                              </wp:inline>
                            </w:drawing>
                          </w:r>
                          <w:r>
                            <w:rPr>
                              <w:rFonts w:hint="eastAsia" w:ascii="Times New Roman" w:hAnsi="Times New Roman" w:eastAsia="华文楷体"/>
                              <w:b/>
                              <w:sz w:val="28"/>
                              <w:szCs w:val="28"/>
                            </w:rPr>
                            <w:drawing>
                              <wp:inline distT="0" distB="0" distL="114300" distR="114300">
                                <wp:extent cx="682625" cy="706755"/>
                                <wp:effectExtent l="0" t="0" r="0" b="0"/>
                                <wp:docPr id="1" name="图片 1" descr="RC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RCEES"/>
                                        <pic:cNvPicPr>
                                          <a:picLocks noChangeAspect="1"/>
                                        </pic:cNvPicPr>
                                      </pic:nvPicPr>
                                      <pic:blipFill>
                                        <a:blip r:embed="rId2"/>
                                        <a:stretch>
                                          <a:fillRect/>
                                        </a:stretch>
                                      </pic:blipFill>
                                      <pic:spPr>
                                        <a:xfrm>
                                          <a:off x="0" y="0"/>
                                          <a:ext cx="682625" cy="706755"/>
                                        </a:xfrm>
                                        <a:prstGeom prst="rect">
                                          <a:avLst/>
                                        </a:prstGeom>
                                      </pic:spPr>
                                    </pic:pic>
                                  </a:graphicData>
                                </a:graphic>
                              </wp:inline>
                            </w:drawing>
                          </w:r>
                          <w:r>
                            <w:rPr>
                              <w:rFonts w:hint="eastAsia"/>
                            </w:rPr>
                            <w:drawing>
                              <wp:inline distT="0" distB="0" distL="114300" distR="114300">
                                <wp:extent cx="927735" cy="421005"/>
                                <wp:effectExtent l="0" t="0" r="1905" b="5715"/>
                                <wp:docPr id="2" name="图片 2" descr="T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WAS"/>
                                        <pic:cNvPicPr>
                                          <a:picLocks noChangeAspect="1"/>
                                        </pic:cNvPicPr>
                                      </pic:nvPicPr>
                                      <pic:blipFill>
                                        <a:blip r:embed="rId3"/>
                                        <a:stretch>
                                          <a:fillRect/>
                                        </a:stretch>
                                      </pic:blipFill>
                                      <pic:spPr>
                                        <a:xfrm>
                                          <a:off x="0" y="0"/>
                                          <a:ext cx="927735" cy="421005"/>
                                        </a:xfrm>
                                        <a:prstGeom prst="rect">
                                          <a:avLst/>
                                        </a:prstGeom>
                                      </pic:spPr>
                                    </pic:pic>
                                  </a:graphicData>
                                </a:graphic>
                              </wp:inline>
                            </w:drawing>
                          </w:r>
                          <w:r>
                            <w:rPr>
                              <w:rFonts w:hint="eastAsia"/>
                            </w:rPr>
                            <w:t xml:space="preserve"> </w:t>
                          </w:r>
                          <w:r>
                            <w:drawing>
                              <wp:inline distT="0" distB="0" distL="114300" distR="114300">
                                <wp:extent cx="897890" cy="647700"/>
                                <wp:effectExtent l="0" t="0" r="1651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4"/>
                                        <a:stretch>
                                          <a:fillRect/>
                                        </a:stretch>
                                      </pic:blipFill>
                                      <pic:spPr>
                                        <a:xfrm>
                                          <a:off x="0" y="0"/>
                                          <a:ext cx="897890" cy="647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1.9pt;margin-top:-60.75pt;height:85.35pt;width:296.8pt;z-index:251660288;mso-width-relative:page;mso-height-relative:page;" fillcolor="#FFFFFF [3201]" filled="t" stroked="f" coordsize="21600,21600" o:gfxdata="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ZtTZU9YAAAAMAQAADwAA&#10;AAAAAAABACAAAAAiAAAAZHJzL2Rvd25yZXYueG1sUEsBAhQAFAAAAAgAh07iQISxqERRAgAAkAQA&#10;AA4AAAAAAAAAAQAgAAAAJQEAAGRycy9lMm9Eb2MueG1sUEsFBgAAAAAGAAYAWQEAAOgFAAAAAA==&#10;">
              <v:fill on="t" focussize="0,0"/>
              <v:stroke on="f" weight="0.5pt"/>
              <v:imagedata o:title=""/>
              <o:lock v:ext="edit" aspectratio="f"/>
              <v:textbox>
                <w:txbxContent>
                  <w:p>
                    <w:r>
                      <w:rPr>
                        <w:rFonts w:eastAsia="楷体_GB2312" w:asciiTheme="majorBidi" w:hAnsiTheme="majorBidi" w:cstheme="majorBidi"/>
                        <w:b/>
                        <w:bCs/>
                        <w:color w:val="31859C" w:themeColor="accent5" w:themeShade="BF"/>
                        <w:spacing w:val="60"/>
                        <w:kern w:val="21"/>
                        <w:sz w:val="160"/>
                        <w:szCs w:val="72"/>
                      </w:rPr>
                      <w:drawing>
                        <wp:inline distT="0" distB="0" distL="114300" distR="114300">
                          <wp:extent cx="741045" cy="628015"/>
                          <wp:effectExtent l="0" t="0" r="0" b="635"/>
                          <wp:docPr id="14" name="图片 14" descr="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AS"/>
                                  <pic:cNvPicPr>
                                    <a:picLocks noChangeAspect="1"/>
                                  </pic:cNvPicPr>
                                </pic:nvPicPr>
                                <pic:blipFill>
                                  <a:blip r:embed="rId1"/>
                                  <a:srcRect l="14837" r="12825" b="33533"/>
                                  <a:stretch>
                                    <a:fillRect/>
                                  </a:stretch>
                                </pic:blipFill>
                                <pic:spPr>
                                  <a:xfrm>
                                    <a:off x="0" y="0"/>
                                    <a:ext cx="741045" cy="628015"/>
                                  </a:xfrm>
                                  <a:prstGeom prst="rect">
                                    <a:avLst/>
                                  </a:prstGeom>
                                </pic:spPr>
                              </pic:pic>
                            </a:graphicData>
                          </a:graphic>
                        </wp:inline>
                      </w:drawing>
                    </w:r>
                    <w:r>
                      <w:rPr>
                        <w:rFonts w:hint="eastAsia" w:ascii="Times New Roman" w:hAnsi="Times New Roman" w:eastAsia="华文楷体"/>
                        <w:b/>
                        <w:sz w:val="28"/>
                        <w:szCs w:val="28"/>
                      </w:rPr>
                      <w:drawing>
                        <wp:inline distT="0" distB="0" distL="114300" distR="114300">
                          <wp:extent cx="682625" cy="706755"/>
                          <wp:effectExtent l="0" t="0" r="0" b="0"/>
                          <wp:docPr id="1" name="图片 1" descr="RC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RCEES"/>
                                  <pic:cNvPicPr>
                                    <a:picLocks noChangeAspect="1"/>
                                  </pic:cNvPicPr>
                                </pic:nvPicPr>
                                <pic:blipFill>
                                  <a:blip r:embed="rId2"/>
                                  <a:stretch>
                                    <a:fillRect/>
                                  </a:stretch>
                                </pic:blipFill>
                                <pic:spPr>
                                  <a:xfrm>
                                    <a:off x="0" y="0"/>
                                    <a:ext cx="682625" cy="706755"/>
                                  </a:xfrm>
                                  <a:prstGeom prst="rect">
                                    <a:avLst/>
                                  </a:prstGeom>
                                </pic:spPr>
                              </pic:pic>
                            </a:graphicData>
                          </a:graphic>
                        </wp:inline>
                      </w:drawing>
                    </w:r>
                    <w:r>
                      <w:rPr>
                        <w:rFonts w:hint="eastAsia"/>
                      </w:rPr>
                      <w:drawing>
                        <wp:inline distT="0" distB="0" distL="114300" distR="114300">
                          <wp:extent cx="927735" cy="421005"/>
                          <wp:effectExtent l="0" t="0" r="1905" b="5715"/>
                          <wp:docPr id="2" name="图片 2" descr="T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WAS"/>
                                  <pic:cNvPicPr>
                                    <a:picLocks noChangeAspect="1"/>
                                  </pic:cNvPicPr>
                                </pic:nvPicPr>
                                <pic:blipFill>
                                  <a:blip r:embed="rId3"/>
                                  <a:stretch>
                                    <a:fillRect/>
                                  </a:stretch>
                                </pic:blipFill>
                                <pic:spPr>
                                  <a:xfrm>
                                    <a:off x="0" y="0"/>
                                    <a:ext cx="927735" cy="421005"/>
                                  </a:xfrm>
                                  <a:prstGeom prst="rect">
                                    <a:avLst/>
                                  </a:prstGeom>
                                </pic:spPr>
                              </pic:pic>
                            </a:graphicData>
                          </a:graphic>
                        </wp:inline>
                      </w:drawing>
                    </w:r>
                    <w:r>
                      <w:rPr>
                        <w:rFonts w:hint="eastAsia"/>
                      </w:rPr>
                      <w:t xml:space="preserve"> </w:t>
                    </w:r>
                    <w:r>
                      <w:drawing>
                        <wp:inline distT="0" distB="0" distL="114300" distR="114300">
                          <wp:extent cx="897890" cy="647700"/>
                          <wp:effectExtent l="0" t="0" r="1651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4"/>
                                  <a:stretch>
                                    <a:fillRect/>
                                  </a:stretch>
                                </pic:blipFill>
                                <pic:spPr>
                                  <a:xfrm>
                                    <a:off x="0" y="0"/>
                                    <a:ext cx="897890" cy="647700"/>
                                  </a:xfrm>
                                  <a:prstGeom prst="rect">
                                    <a:avLst/>
                                  </a:prstGeom>
                                  <a:noFill/>
                                  <a:ln>
                                    <a:noFill/>
                                  </a:ln>
                                </pic:spPr>
                              </pic:pic>
                            </a:graphicData>
                          </a:graphic>
                        </wp:inline>
                      </w:drawing>
                    </w:r>
                  </w:p>
                </w:txbxContent>
              </v:textbox>
            </v:shape>
          </w:pict>
        </mc:Fallback>
      </mc:AlternateContent>
    </w:r>
    <w:r>
      <w:rPr>
        <w:rFonts w:eastAsia="楷体_GB2312" w:asciiTheme="majorBidi" w:hAnsiTheme="majorBidi" w:cstheme="majorBidi"/>
        <w:b/>
        <w:bCs/>
        <w:color w:val="31859C" w:themeColor="accent5" w:themeShade="BF"/>
        <w:spacing w:val="60"/>
        <w:kern w:val="21"/>
        <w:sz w:val="160"/>
        <w:szCs w:val="72"/>
      </w:rPr>
      <w:drawing>
        <wp:anchor distT="0" distB="0" distL="114300" distR="114300" simplePos="0" relativeHeight="251659264" behindDoc="0" locked="0" layoutInCell="1" allowOverlap="1">
          <wp:simplePos x="0" y="0"/>
          <wp:positionH relativeFrom="column">
            <wp:posOffset>2963545</wp:posOffset>
          </wp:positionH>
          <wp:positionV relativeFrom="paragraph">
            <wp:posOffset>-652780</wp:posOffset>
          </wp:positionV>
          <wp:extent cx="2637790" cy="638810"/>
          <wp:effectExtent l="0" t="0" r="10160" b="8890"/>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7790" cy="638810"/>
                  </a:xfrm>
                  <a:prstGeom prst="rect">
                    <a:avLst/>
                  </a:prstGeom>
                </pic:spPr>
              </pic:pic>
            </a:graphicData>
          </a:graphic>
        </wp:anchor>
      </w:drawing>
    </w:r>
    <w:r>
      <w:rPr>
        <w:rFonts w:hint="eastAsia"/>
        <w:sz w:val="16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4BDBB7"/>
    <w:multiLevelType w:val="singleLevel"/>
    <w:tmpl w:val="DA4BDBB7"/>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30"/>
    <w:rsid w:val="00006058"/>
    <w:rsid w:val="00011663"/>
    <w:rsid w:val="00017981"/>
    <w:rsid w:val="00022E2D"/>
    <w:rsid w:val="00034511"/>
    <w:rsid w:val="0003485F"/>
    <w:rsid w:val="00034A4C"/>
    <w:rsid w:val="000377A4"/>
    <w:rsid w:val="00091932"/>
    <w:rsid w:val="000A61F0"/>
    <w:rsid w:val="000F62B1"/>
    <w:rsid w:val="001033CD"/>
    <w:rsid w:val="0011752F"/>
    <w:rsid w:val="00117F45"/>
    <w:rsid w:val="0015206E"/>
    <w:rsid w:val="00152733"/>
    <w:rsid w:val="00165BE6"/>
    <w:rsid w:val="0018254C"/>
    <w:rsid w:val="00186F5A"/>
    <w:rsid w:val="00196562"/>
    <w:rsid w:val="001A2FBA"/>
    <w:rsid w:val="001B13A4"/>
    <w:rsid w:val="001F4E76"/>
    <w:rsid w:val="001F5E14"/>
    <w:rsid w:val="00206021"/>
    <w:rsid w:val="0020759C"/>
    <w:rsid w:val="0021558F"/>
    <w:rsid w:val="00217ED9"/>
    <w:rsid w:val="00227491"/>
    <w:rsid w:val="002415A9"/>
    <w:rsid w:val="00244C20"/>
    <w:rsid w:val="00251E51"/>
    <w:rsid w:val="00254DDB"/>
    <w:rsid w:val="00265017"/>
    <w:rsid w:val="002659C4"/>
    <w:rsid w:val="0028410B"/>
    <w:rsid w:val="00296856"/>
    <w:rsid w:val="002A2134"/>
    <w:rsid w:val="002B2EE6"/>
    <w:rsid w:val="002C2130"/>
    <w:rsid w:val="002C6CC9"/>
    <w:rsid w:val="002F6DC8"/>
    <w:rsid w:val="00301B8E"/>
    <w:rsid w:val="00302FD3"/>
    <w:rsid w:val="00314C65"/>
    <w:rsid w:val="00317FE2"/>
    <w:rsid w:val="00342E66"/>
    <w:rsid w:val="00381382"/>
    <w:rsid w:val="00385D17"/>
    <w:rsid w:val="003B28EF"/>
    <w:rsid w:val="003E5BC6"/>
    <w:rsid w:val="003F2B2A"/>
    <w:rsid w:val="003F30D5"/>
    <w:rsid w:val="00435AAF"/>
    <w:rsid w:val="00437F01"/>
    <w:rsid w:val="00483BF7"/>
    <w:rsid w:val="00485835"/>
    <w:rsid w:val="0049585E"/>
    <w:rsid w:val="004B0F48"/>
    <w:rsid w:val="004B66DE"/>
    <w:rsid w:val="004C1D26"/>
    <w:rsid w:val="004C3E8B"/>
    <w:rsid w:val="004E66EB"/>
    <w:rsid w:val="005232A7"/>
    <w:rsid w:val="00527556"/>
    <w:rsid w:val="0053208B"/>
    <w:rsid w:val="00561017"/>
    <w:rsid w:val="0056657D"/>
    <w:rsid w:val="005844E6"/>
    <w:rsid w:val="005A5DA5"/>
    <w:rsid w:val="005D130D"/>
    <w:rsid w:val="005D653B"/>
    <w:rsid w:val="006178BC"/>
    <w:rsid w:val="0062308B"/>
    <w:rsid w:val="00626DCC"/>
    <w:rsid w:val="00641D61"/>
    <w:rsid w:val="00673437"/>
    <w:rsid w:val="006A5CFF"/>
    <w:rsid w:val="006F6B17"/>
    <w:rsid w:val="007355AF"/>
    <w:rsid w:val="00740CDF"/>
    <w:rsid w:val="00763499"/>
    <w:rsid w:val="00793490"/>
    <w:rsid w:val="00796A35"/>
    <w:rsid w:val="007E717A"/>
    <w:rsid w:val="00826B73"/>
    <w:rsid w:val="00841A5F"/>
    <w:rsid w:val="008521C6"/>
    <w:rsid w:val="00857FE1"/>
    <w:rsid w:val="0086295D"/>
    <w:rsid w:val="00870E5C"/>
    <w:rsid w:val="00890C81"/>
    <w:rsid w:val="008936C6"/>
    <w:rsid w:val="008A27B8"/>
    <w:rsid w:val="008C1694"/>
    <w:rsid w:val="008C4920"/>
    <w:rsid w:val="008D0902"/>
    <w:rsid w:val="008D22E6"/>
    <w:rsid w:val="008D45A2"/>
    <w:rsid w:val="008D67B4"/>
    <w:rsid w:val="00905DC9"/>
    <w:rsid w:val="00913CB3"/>
    <w:rsid w:val="0096707C"/>
    <w:rsid w:val="00980431"/>
    <w:rsid w:val="00982114"/>
    <w:rsid w:val="009B3514"/>
    <w:rsid w:val="009D7571"/>
    <w:rsid w:val="00A14362"/>
    <w:rsid w:val="00A425F7"/>
    <w:rsid w:val="00A853A9"/>
    <w:rsid w:val="00A91783"/>
    <w:rsid w:val="00AF387D"/>
    <w:rsid w:val="00B00789"/>
    <w:rsid w:val="00B37D0A"/>
    <w:rsid w:val="00B46625"/>
    <w:rsid w:val="00BA4F16"/>
    <w:rsid w:val="00BA557C"/>
    <w:rsid w:val="00BA604D"/>
    <w:rsid w:val="00BC1A86"/>
    <w:rsid w:val="00BC20B4"/>
    <w:rsid w:val="00BF5785"/>
    <w:rsid w:val="00C05C6E"/>
    <w:rsid w:val="00C10B0C"/>
    <w:rsid w:val="00C24CC9"/>
    <w:rsid w:val="00C35EFD"/>
    <w:rsid w:val="00C4214C"/>
    <w:rsid w:val="00C74812"/>
    <w:rsid w:val="00C9435F"/>
    <w:rsid w:val="00CA1F31"/>
    <w:rsid w:val="00CA7057"/>
    <w:rsid w:val="00CB3857"/>
    <w:rsid w:val="00CB7729"/>
    <w:rsid w:val="00CC1BEB"/>
    <w:rsid w:val="00CE04BD"/>
    <w:rsid w:val="00CE4F2E"/>
    <w:rsid w:val="00CF0A7B"/>
    <w:rsid w:val="00CF392B"/>
    <w:rsid w:val="00CF6C55"/>
    <w:rsid w:val="00D17193"/>
    <w:rsid w:val="00D268AA"/>
    <w:rsid w:val="00D561C6"/>
    <w:rsid w:val="00D56B0E"/>
    <w:rsid w:val="00D64F0F"/>
    <w:rsid w:val="00D747CB"/>
    <w:rsid w:val="00D83FAE"/>
    <w:rsid w:val="00D92D66"/>
    <w:rsid w:val="00DA7A32"/>
    <w:rsid w:val="00DB5403"/>
    <w:rsid w:val="00DD5CF3"/>
    <w:rsid w:val="00DE3A8D"/>
    <w:rsid w:val="00E76C78"/>
    <w:rsid w:val="00E876E2"/>
    <w:rsid w:val="00E9279C"/>
    <w:rsid w:val="00E93E6A"/>
    <w:rsid w:val="00EA0365"/>
    <w:rsid w:val="00EA777B"/>
    <w:rsid w:val="00EB4A0B"/>
    <w:rsid w:val="00EB69C1"/>
    <w:rsid w:val="00EC4F93"/>
    <w:rsid w:val="00EE49BC"/>
    <w:rsid w:val="00F16E10"/>
    <w:rsid w:val="00F21310"/>
    <w:rsid w:val="00F45D20"/>
    <w:rsid w:val="00F53F25"/>
    <w:rsid w:val="00FB5F92"/>
    <w:rsid w:val="00FB70E1"/>
    <w:rsid w:val="0CCC323C"/>
    <w:rsid w:val="0E665FA8"/>
    <w:rsid w:val="0FAB0EE6"/>
    <w:rsid w:val="12BA44A5"/>
    <w:rsid w:val="16EC4570"/>
    <w:rsid w:val="186D115C"/>
    <w:rsid w:val="1C936947"/>
    <w:rsid w:val="2ADE6395"/>
    <w:rsid w:val="31C60D82"/>
    <w:rsid w:val="40AF4186"/>
    <w:rsid w:val="41950CF0"/>
    <w:rsid w:val="4443588B"/>
    <w:rsid w:val="45AB430A"/>
    <w:rsid w:val="48634D8F"/>
    <w:rsid w:val="486405C9"/>
    <w:rsid w:val="53623387"/>
    <w:rsid w:val="57871CE1"/>
    <w:rsid w:val="5CD9330F"/>
    <w:rsid w:val="5E210C56"/>
    <w:rsid w:val="607A232A"/>
    <w:rsid w:val="653E59A5"/>
    <w:rsid w:val="68F96213"/>
    <w:rsid w:val="6BEB49CD"/>
    <w:rsid w:val="71330CC9"/>
    <w:rsid w:val="71DA6300"/>
    <w:rsid w:val="774B633B"/>
    <w:rsid w:val="7EA414A8"/>
    <w:rsid w:val="7F5E0203"/>
    <w:rsid w:val="7FA97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5"/>
    <w:semiHidden/>
    <w:unhideWhenUsed/>
    <w:qFormat/>
    <w:uiPriority w:val="99"/>
    <w:rPr>
      <w:sz w:val="20"/>
      <w:szCs w:val="20"/>
    </w:rPr>
  </w:style>
  <w:style w:type="paragraph" w:styleId="4">
    <w:name w:val="Balloon Text"/>
    <w:basedOn w:val="1"/>
    <w:link w:val="22"/>
    <w:semiHidden/>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20"/>
    <w:semiHidden/>
    <w:unhideWhenUsed/>
    <w:qFormat/>
    <w:uiPriority w:val="99"/>
    <w:pPr>
      <w:snapToGrid w:val="0"/>
      <w:jc w:val="left"/>
    </w:pPr>
    <w:rPr>
      <w:sz w:val="18"/>
      <w:szCs w:val="18"/>
    </w:rPr>
  </w:style>
  <w:style w:type="paragraph" w:styleId="8">
    <w:name w:val="Normal (Web)"/>
    <w:basedOn w:val="1"/>
    <w:semiHidden/>
    <w:unhideWhenUsed/>
    <w:qFormat/>
    <w:uiPriority w:val="99"/>
    <w:pPr>
      <w:spacing w:beforeAutospacing="1" w:afterAutospacing="1"/>
      <w:jc w:val="left"/>
    </w:pPr>
    <w:rPr>
      <w:rFonts w:cs="Times New Roman"/>
      <w:kern w:val="0"/>
      <w:sz w:val="24"/>
    </w:rPr>
  </w:style>
  <w:style w:type="paragraph" w:styleId="9">
    <w:name w:val="annotation subject"/>
    <w:basedOn w:val="3"/>
    <w:next w:val="3"/>
    <w:link w:val="26"/>
    <w:semiHidden/>
    <w:unhideWhenUsed/>
    <w:qFormat/>
    <w:uiPriority w:val="99"/>
    <w:rPr>
      <w:b/>
      <w:bCs/>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character" w:styleId="15">
    <w:name w:val="annotation reference"/>
    <w:basedOn w:val="12"/>
    <w:semiHidden/>
    <w:unhideWhenUsed/>
    <w:qFormat/>
    <w:uiPriority w:val="99"/>
    <w:rPr>
      <w:sz w:val="16"/>
      <w:szCs w:val="16"/>
    </w:rPr>
  </w:style>
  <w:style w:type="character" w:styleId="16">
    <w:name w:val="footnote reference"/>
    <w:basedOn w:val="12"/>
    <w:semiHidden/>
    <w:unhideWhenUsed/>
    <w:qFormat/>
    <w:uiPriority w:val="99"/>
    <w:rPr>
      <w:vertAlign w:val="superscript"/>
    </w:rPr>
  </w:style>
  <w:style w:type="character" w:customStyle="1" w:styleId="17">
    <w:name w:val="页眉 Char"/>
    <w:basedOn w:val="12"/>
    <w:link w:val="6"/>
    <w:qFormat/>
    <w:uiPriority w:val="99"/>
    <w:rPr>
      <w:sz w:val="18"/>
      <w:szCs w:val="18"/>
    </w:rPr>
  </w:style>
  <w:style w:type="character" w:customStyle="1" w:styleId="18">
    <w:name w:val="页脚 Char"/>
    <w:basedOn w:val="12"/>
    <w:link w:val="5"/>
    <w:qFormat/>
    <w:uiPriority w:val="99"/>
    <w:rPr>
      <w:sz w:val="18"/>
      <w:szCs w:val="18"/>
    </w:rPr>
  </w:style>
  <w:style w:type="character" w:customStyle="1" w:styleId="19">
    <w:name w:val="标题 1 Char"/>
    <w:basedOn w:val="12"/>
    <w:link w:val="2"/>
    <w:qFormat/>
    <w:uiPriority w:val="9"/>
    <w:rPr>
      <w:b/>
      <w:bCs/>
      <w:kern w:val="44"/>
      <w:sz w:val="44"/>
      <w:szCs w:val="44"/>
    </w:rPr>
  </w:style>
  <w:style w:type="character" w:customStyle="1" w:styleId="20">
    <w:name w:val="脚注文本 Char"/>
    <w:basedOn w:val="12"/>
    <w:link w:val="7"/>
    <w:semiHidden/>
    <w:qFormat/>
    <w:uiPriority w:val="99"/>
    <w:rPr>
      <w:sz w:val="18"/>
      <w:szCs w:val="18"/>
    </w:rPr>
  </w:style>
  <w:style w:type="table" w:customStyle="1" w:styleId="21">
    <w:name w:val="网格型1"/>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2">
    <w:name w:val="批注框文本 Char"/>
    <w:basedOn w:val="12"/>
    <w:link w:val="4"/>
    <w:semiHidden/>
    <w:qFormat/>
    <w:uiPriority w:val="99"/>
    <w:rPr>
      <w:sz w:val="18"/>
      <w:szCs w:val="18"/>
    </w:rPr>
  </w:style>
  <w:style w:type="paragraph" w:styleId="23">
    <w:name w:val="List Paragraph"/>
    <w:basedOn w:val="1"/>
    <w:qFormat/>
    <w:uiPriority w:val="34"/>
    <w:pPr>
      <w:ind w:left="720"/>
      <w:contextualSpacing/>
    </w:pPr>
  </w:style>
  <w:style w:type="paragraph" w:customStyle="1" w:styleId="24">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5">
    <w:name w:val="批注文字 Char"/>
    <w:basedOn w:val="12"/>
    <w:link w:val="3"/>
    <w:semiHidden/>
    <w:qFormat/>
    <w:uiPriority w:val="99"/>
    <w:rPr>
      <w:rFonts w:asciiTheme="minorHAnsi" w:hAnsiTheme="minorHAnsi" w:eastAsiaTheme="minorEastAsia" w:cstheme="minorBidi"/>
      <w:kern w:val="2"/>
    </w:rPr>
  </w:style>
  <w:style w:type="character" w:customStyle="1" w:styleId="26">
    <w:name w:val="批注主题 Char"/>
    <w:basedOn w:val="25"/>
    <w:link w:val="9"/>
    <w:semiHidden/>
    <w:qFormat/>
    <w:uiPriority w:val="99"/>
    <w:rPr>
      <w:rFonts w:asciiTheme="minorHAnsi" w:hAnsiTheme="minorHAnsi" w:eastAsiaTheme="minorEastAsia" w:cstheme="minorBidi"/>
      <w:b/>
      <w:bCs/>
      <w:kern w:val="2"/>
    </w:rPr>
  </w:style>
  <w:style w:type="paragraph" w:customStyle="1" w:styleId="27">
    <w:name w:val="Revision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8">
    <w:name w:val="修订2"/>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5" Type="http://schemas.openxmlformats.org/officeDocument/2006/relationships/image" Target="media/image5.png"/><Relationship Id="rId4" Type="http://schemas.openxmlformats.org/officeDocument/2006/relationships/image" Target="media/image4.png"/><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0954EE-07A2-4F4E-8AB5-5C2060AFA43B}">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1182</Words>
  <Characters>6917</Characters>
  <Lines>57</Lines>
  <Paragraphs>16</Paragraphs>
  <TotalTime>247</TotalTime>
  <ScaleCrop>false</ScaleCrop>
  <LinksUpToDate>false</LinksUpToDate>
  <CharactersWithSpaces>8039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2022-02-28T05:57:00Z</dcterms:created>
  <dc:creator>杨雨寒</dc:creator>
  <cp:lastModifiedBy>cewe</cp:lastModifiedBy>
  <dcterms:modified xsi:type="dcterms:W3CDTF">2022-03-01T04:15:57Z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568DE84D3FE641E7B00C52FD4657BC41</vt:lpwstr>
  </property>
</Properties>
</file>